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94" w:rsidRPr="00F846C1" w:rsidRDefault="002A0E94" w:rsidP="00447552">
      <w:pPr>
        <w:tabs>
          <w:tab w:val="left" w:pos="540"/>
          <w:tab w:val="left" w:pos="4410"/>
        </w:tabs>
        <w:spacing w:line="240" w:lineRule="atLeast"/>
        <w:rPr>
          <w:rFonts w:ascii="Foco" w:hAnsi="Foco" w:cs="Arial"/>
          <w:b/>
          <w:bCs/>
          <w:sz w:val="24"/>
          <w:szCs w:val="24"/>
          <w:lang w:val="sr-Latn-CS"/>
        </w:rPr>
      </w:pPr>
    </w:p>
    <w:p w:rsidR="002A0E94" w:rsidRPr="00F846C1" w:rsidRDefault="002A0E94" w:rsidP="00AA5B1F">
      <w:pPr>
        <w:rPr>
          <w:rFonts w:ascii="Foco" w:hAnsi="Foco" w:cs="Arial"/>
          <w:b/>
          <w:bCs/>
          <w:sz w:val="24"/>
          <w:szCs w:val="24"/>
        </w:rPr>
      </w:pPr>
      <w:bookmarkStart w:id="0" w:name="_GoBack"/>
      <w:bookmarkEnd w:id="0"/>
      <w:r w:rsidRPr="00F846C1">
        <w:rPr>
          <w:rFonts w:ascii="Foco" w:hAnsi="Foco" w:cs="Arial"/>
          <w:b/>
          <w:bCs/>
          <w:sz w:val="24"/>
          <w:szCs w:val="24"/>
        </w:rPr>
        <w:t xml:space="preserve">                      </w:t>
      </w:r>
    </w:p>
    <w:p w:rsidR="002A0E94" w:rsidRPr="00F846C1" w:rsidRDefault="002A0E94" w:rsidP="00AA5B1F">
      <w:pPr>
        <w:rPr>
          <w:rFonts w:ascii="Foco" w:hAnsi="Foco" w:cs="Arial"/>
          <w:b/>
          <w:bCs/>
          <w:sz w:val="24"/>
          <w:szCs w:val="24"/>
        </w:rPr>
      </w:pP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  <w:t xml:space="preserve">           </w:t>
      </w:r>
    </w:p>
    <w:p w:rsidR="002A0E94" w:rsidRPr="00F846C1" w:rsidRDefault="002A0E94" w:rsidP="00AA5B1F">
      <w:pPr>
        <w:spacing w:line="360" w:lineRule="auto"/>
        <w:rPr>
          <w:rFonts w:ascii="Foco" w:hAnsi="Foco" w:cs="Arial"/>
          <w:b/>
          <w:bCs/>
          <w:sz w:val="24"/>
          <w:szCs w:val="24"/>
        </w:rPr>
      </w:pP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</w:r>
      <w:r w:rsidRPr="00F846C1">
        <w:rPr>
          <w:rFonts w:ascii="Foco" w:hAnsi="Foco" w:cs="Arial"/>
          <w:b/>
          <w:bCs/>
          <w:sz w:val="24"/>
          <w:szCs w:val="24"/>
        </w:rPr>
        <w:tab/>
        <w:t xml:space="preserve">            </w:t>
      </w:r>
    </w:p>
    <w:p w:rsidR="002A0E94" w:rsidRPr="00F846C1" w:rsidRDefault="002A0E94" w:rsidP="00AA5B1F">
      <w:pPr>
        <w:spacing w:line="360" w:lineRule="auto"/>
        <w:rPr>
          <w:rFonts w:ascii="Foco" w:hAnsi="Foco" w:cs="Arial"/>
          <w:b/>
          <w:bCs/>
          <w:sz w:val="24"/>
          <w:szCs w:val="24"/>
        </w:rPr>
      </w:pPr>
    </w:p>
    <w:p w:rsidR="00E12F3F" w:rsidRDefault="002A0E94" w:rsidP="00180269">
      <w:pPr>
        <w:jc w:val="center"/>
        <w:rPr>
          <w:rFonts w:ascii="Foco" w:hAnsi="Foco" w:cs="Arial"/>
          <w:b/>
          <w:bCs/>
          <w:sz w:val="28"/>
          <w:szCs w:val="28"/>
          <w:lang w:val="sr-Latn-CS"/>
        </w:rPr>
      </w:pPr>
      <w:r w:rsidRPr="00F846C1">
        <w:rPr>
          <w:rFonts w:ascii="Foco" w:hAnsi="Foco" w:cs="Arial"/>
          <w:b/>
          <w:bCs/>
          <w:sz w:val="28"/>
          <w:szCs w:val="28"/>
        </w:rPr>
        <w:t>OBAVE</w:t>
      </w:r>
      <w:r w:rsidRPr="00F846C1">
        <w:rPr>
          <w:rFonts w:ascii="Foco" w:hAnsi="Foco" w:cs="Arial"/>
          <w:b/>
          <w:bCs/>
          <w:sz w:val="28"/>
          <w:szCs w:val="28"/>
          <w:lang w:val="sr-Latn-CS"/>
        </w:rPr>
        <w:t>ŠTENJE IZDAVAOCA „</w:t>
      </w:r>
      <w:r w:rsidR="00E12F3F">
        <w:rPr>
          <w:rFonts w:ascii="Foco" w:hAnsi="Foco" w:cs="Arial"/>
          <w:b/>
          <w:bCs/>
          <w:sz w:val="28"/>
          <w:szCs w:val="28"/>
        </w:rPr>
        <w:t>PLANA MARKET</w:t>
      </w:r>
      <w:proofErr w:type="gramStart"/>
      <w:r w:rsidRPr="00F846C1">
        <w:rPr>
          <w:rFonts w:ascii="Foco" w:hAnsi="Foco" w:cs="Arial"/>
          <w:b/>
          <w:bCs/>
          <w:sz w:val="28"/>
          <w:szCs w:val="28"/>
          <w:lang w:val="sr-Latn-CS"/>
        </w:rPr>
        <w:t>“ AD</w:t>
      </w:r>
      <w:proofErr w:type="gramEnd"/>
      <w:r w:rsidRPr="00F846C1">
        <w:rPr>
          <w:rFonts w:ascii="Foco" w:hAnsi="Foco" w:cs="Arial"/>
          <w:b/>
          <w:bCs/>
          <w:sz w:val="28"/>
          <w:szCs w:val="28"/>
          <w:lang w:val="sr-Latn-CS"/>
        </w:rPr>
        <w:t xml:space="preserve"> VELIKA PLANA</w:t>
      </w:r>
    </w:p>
    <w:p w:rsidR="002A0E94" w:rsidRPr="00F846C1" w:rsidRDefault="002A0E94" w:rsidP="00180269">
      <w:pPr>
        <w:jc w:val="center"/>
        <w:rPr>
          <w:rFonts w:ascii="Foco" w:hAnsi="Foco" w:cs="Arial"/>
          <w:b/>
          <w:bCs/>
          <w:sz w:val="28"/>
          <w:szCs w:val="28"/>
          <w:lang w:val="sr-Latn-CS"/>
        </w:rPr>
      </w:pPr>
      <w:r w:rsidRPr="00F846C1">
        <w:rPr>
          <w:rFonts w:ascii="Foco" w:hAnsi="Foco" w:cs="Arial"/>
          <w:b/>
          <w:bCs/>
          <w:sz w:val="28"/>
          <w:szCs w:val="28"/>
          <w:lang w:val="sr-Latn-CS"/>
        </w:rPr>
        <w:t>O</w:t>
      </w:r>
      <w:r w:rsidR="00E12F3F">
        <w:rPr>
          <w:rFonts w:ascii="Foco" w:hAnsi="Foco" w:cs="Arial"/>
          <w:b/>
          <w:bCs/>
          <w:sz w:val="28"/>
          <w:szCs w:val="28"/>
          <w:lang w:val="sr-Latn-CS"/>
        </w:rPr>
        <w:t xml:space="preserve"> </w:t>
      </w:r>
      <w:r w:rsidRPr="00F846C1">
        <w:rPr>
          <w:rFonts w:ascii="Foco" w:hAnsi="Foco" w:cs="Arial"/>
          <w:b/>
          <w:bCs/>
          <w:sz w:val="28"/>
          <w:szCs w:val="28"/>
          <w:lang w:val="sr-Latn-CS"/>
        </w:rPr>
        <w:t>PROMENAMA U ZNAČAJNOM UČEŠĆU</w:t>
      </w:r>
    </w:p>
    <w:p w:rsidR="002A0E94" w:rsidRPr="00F846C1" w:rsidRDefault="002A0E94" w:rsidP="00AA5B1F">
      <w:pPr>
        <w:spacing w:line="360" w:lineRule="auto"/>
        <w:rPr>
          <w:rFonts w:ascii="Foco" w:hAnsi="Foco" w:cs="Arial"/>
          <w:b/>
          <w:bCs/>
          <w:sz w:val="24"/>
          <w:szCs w:val="24"/>
          <w:lang w:val="sr-Latn-CS"/>
        </w:rPr>
      </w:pPr>
    </w:p>
    <w:p w:rsidR="002A0E94" w:rsidRPr="00F846C1" w:rsidRDefault="002A0E94" w:rsidP="00180269">
      <w:pPr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>U skladu sa članovima 57. i 59. Zakona o tržištu kapitala („Službeni glasnik Republike Srbije“ br. 31/2011, u daljem tekst Zakon), izdavalac „</w:t>
      </w:r>
      <w:r w:rsidR="00E12F3F" w:rsidRPr="00E12F3F">
        <w:rPr>
          <w:rFonts w:ascii="Foco" w:hAnsi="Foco" w:cs="Arial"/>
          <w:bCs/>
          <w:sz w:val="24"/>
          <w:szCs w:val="24"/>
        </w:rPr>
        <w:t>PLANA MARKET</w:t>
      </w:r>
      <w:r w:rsidRPr="00E12F3F">
        <w:rPr>
          <w:rFonts w:ascii="Foco" w:hAnsi="Foco" w:cs="Arial"/>
          <w:sz w:val="24"/>
          <w:szCs w:val="24"/>
          <w:lang w:val="sr-Latn-CS"/>
        </w:rPr>
        <w:t>“ AD Velika Plana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 izveštava javnost o promenama u značajnom učešću i to kada neko lice (fizičko ili pravno) dostigne, pređe ili padne ispod 5%, 10%, 15%, 20%, 25%, 50% i 75% prava glasa nad akcijama javnog akcionarskog društva „</w:t>
      </w:r>
      <w:r w:rsidR="00E12F3F">
        <w:rPr>
          <w:rFonts w:ascii="Foco" w:hAnsi="Foco" w:cs="Arial"/>
          <w:sz w:val="24"/>
          <w:szCs w:val="24"/>
          <w:lang w:val="sr-Latn-CS"/>
        </w:rPr>
        <w:t>PLANA MARKET</w:t>
      </w:r>
      <w:r w:rsidRPr="00F846C1">
        <w:rPr>
          <w:rFonts w:ascii="Foco" w:hAnsi="Foco" w:cs="Arial"/>
          <w:sz w:val="24"/>
          <w:szCs w:val="24"/>
          <w:lang w:val="sr-Latn-CS"/>
        </w:rPr>
        <w:t>“ AD Velika Plana, čijim se akcijama trguje na regulisanom tržištu Beogradske berze.</w:t>
      </w:r>
    </w:p>
    <w:p w:rsidR="002A0E94" w:rsidRPr="00F846C1" w:rsidRDefault="002A0E94" w:rsidP="00180269">
      <w:pPr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ED7AE3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Poslovno ime, sedište, adresa i drugi podaci javnog akcionarskog društva, izadavaoca akcija:</w:t>
      </w:r>
    </w:p>
    <w:p w:rsidR="002A0E94" w:rsidRPr="00F846C1" w:rsidRDefault="002A0E94" w:rsidP="00ED7AE3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>Poslovno ime: „</w:t>
      </w:r>
      <w:r w:rsidR="00E12F3F">
        <w:rPr>
          <w:rFonts w:ascii="Foco" w:hAnsi="Foco" w:cs="Arial"/>
          <w:sz w:val="24"/>
          <w:szCs w:val="24"/>
          <w:lang w:val="sr-Latn-CS"/>
        </w:rPr>
        <w:t>PLANA MARKET</w:t>
      </w:r>
      <w:r w:rsidRPr="00F846C1">
        <w:rPr>
          <w:rFonts w:ascii="Foco" w:hAnsi="Foco" w:cs="Arial"/>
          <w:sz w:val="24"/>
          <w:szCs w:val="24"/>
          <w:lang w:val="sr-Latn-CS"/>
        </w:rPr>
        <w:t>“ AD Velika Plana</w:t>
      </w:r>
    </w:p>
    <w:p w:rsidR="002A0E94" w:rsidRPr="00F846C1" w:rsidRDefault="002A0E94" w:rsidP="00ED7AE3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Adresa i sedište: </w:t>
      </w:r>
      <w:r w:rsidR="00E12F3F" w:rsidRPr="00E12F3F">
        <w:rPr>
          <w:rFonts w:ascii="Foco" w:hAnsi="Foco" w:cs="Arial"/>
          <w:sz w:val="24"/>
          <w:szCs w:val="24"/>
        </w:rPr>
        <w:t>Miloša Velikog  34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, Velika Plana, </w:t>
      </w:r>
    </w:p>
    <w:p w:rsidR="002A0E94" w:rsidRPr="00F846C1" w:rsidRDefault="002A0E94" w:rsidP="00ED7AE3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MB: </w:t>
      </w:r>
      <w:r w:rsidR="00E12F3F" w:rsidRPr="00E12F3F">
        <w:rPr>
          <w:rFonts w:ascii="Foco" w:hAnsi="Foco" w:cs="Arial"/>
          <w:sz w:val="24"/>
          <w:szCs w:val="24"/>
        </w:rPr>
        <w:t>17433113</w:t>
      </w:r>
    </w:p>
    <w:p w:rsidR="002A0E94" w:rsidRPr="00F846C1" w:rsidRDefault="00D83131" w:rsidP="00ED7AE3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>Di</w:t>
      </w:r>
      <w:r w:rsidR="006F5A5C" w:rsidRPr="00F846C1">
        <w:rPr>
          <w:rFonts w:ascii="Foco" w:hAnsi="Foco" w:cs="Arial"/>
          <w:sz w:val="24"/>
          <w:szCs w:val="24"/>
          <w:lang w:val="sr-Latn-CS"/>
        </w:rPr>
        <w:t>rektor</w:t>
      </w:r>
      <w:r w:rsidR="002A0E94" w:rsidRPr="00F846C1">
        <w:rPr>
          <w:rFonts w:ascii="Foco" w:hAnsi="Foco" w:cs="Arial"/>
          <w:sz w:val="24"/>
          <w:szCs w:val="24"/>
          <w:lang w:val="sr-Latn-CS"/>
        </w:rPr>
        <w:t xml:space="preserve">: </w:t>
      </w:r>
      <w:r w:rsidR="00E12F3F">
        <w:rPr>
          <w:rFonts w:ascii="Foco" w:hAnsi="Foco" w:cs="Arial"/>
          <w:sz w:val="24"/>
          <w:szCs w:val="24"/>
          <w:lang w:val="sr-Latn-CS"/>
        </w:rPr>
        <w:t>Ljubomir Đorđević</w:t>
      </w:r>
    </w:p>
    <w:p w:rsidR="002A0E94" w:rsidRPr="00F846C1" w:rsidRDefault="002A0E94" w:rsidP="00ED7AE3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414BCA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Podaci o fizičkom ili pravnom licu koje je dostiglo, prešlo ili palo ispod praga propisanog  članom 57. Zakona:</w:t>
      </w:r>
    </w:p>
    <w:p w:rsidR="002A0E94" w:rsidRPr="00F846C1" w:rsidRDefault="002A0E94" w:rsidP="00ED304C">
      <w:pPr>
        <w:ind w:left="360"/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</w:p>
    <w:p w:rsidR="002A0E94" w:rsidRPr="00F846C1" w:rsidRDefault="002A0E94" w:rsidP="00414BCA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1. Podaci o licu koje je prešlo prag od </w:t>
      </w:r>
      <w:r w:rsidR="00C13A9B">
        <w:rPr>
          <w:rFonts w:ascii="Foco" w:hAnsi="Foco" w:cs="Arial"/>
          <w:sz w:val="24"/>
          <w:szCs w:val="24"/>
          <w:lang w:val="sr-Latn-CS"/>
        </w:rPr>
        <w:t>10</w:t>
      </w:r>
      <w:r w:rsidRPr="00F846C1">
        <w:rPr>
          <w:rFonts w:ascii="Foco" w:hAnsi="Foco" w:cs="Arial"/>
          <w:sz w:val="24"/>
          <w:szCs w:val="24"/>
          <w:lang w:val="sr-Latn-CS"/>
        </w:rPr>
        <w:t>%:</w:t>
      </w:r>
    </w:p>
    <w:p w:rsidR="002A0E94" w:rsidRPr="00F846C1" w:rsidRDefault="002A0E94" w:rsidP="00414BCA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    Poslovno ime: </w:t>
      </w:r>
      <w:r w:rsidR="00E12F3F" w:rsidRPr="00E12F3F">
        <w:rPr>
          <w:rFonts w:ascii="Foco" w:hAnsi="Foco" w:cs="Arial"/>
          <w:sz w:val="24"/>
          <w:szCs w:val="24"/>
          <w:lang w:val="sr-Latn-RS"/>
        </w:rPr>
        <w:t>OPTALUX DOO BEOGRAD</w:t>
      </w:r>
    </w:p>
    <w:p w:rsidR="002A0E94" w:rsidRPr="00F846C1" w:rsidRDefault="002A0E94" w:rsidP="00414BCA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    Matični broj: </w:t>
      </w:r>
      <w:r w:rsidR="00E12F3F" w:rsidRPr="00E12F3F">
        <w:rPr>
          <w:rFonts w:ascii="Foco" w:hAnsi="Foco" w:cs="Arial"/>
          <w:sz w:val="24"/>
          <w:szCs w:val="24"/>
          <w:lang w:val="sr-Cyrl-RS"/>
        </w:rPr>
        <w:t>07469551</w:t>
      </w:r>
    </w:p>
    <w:p w:rsidR="002A0E94" w:rsidRPr="00F846C1" w:rsidRDefault="002A0E94" w:rsidP="00414BCA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    Adresa i sedište: </w:t>
      </w:r>
      <w:r w:rsidR="00E12F3F" w:rsidRPr="00E12F3F">
        <w:rPr>
          <w:rFonts w:ascii="Foco" w:hAnsi="Foco" w:cs="Arial"/>
          <w:sz w:val="24"/>
          <w:szCs w:val="24"/>
          <w:lang w:val="sr-Latn-RS"/>
        </w:rPr>
        <w:t>Dobračuna 43, Beograd</w:t>
      </w:r>
    </w:p>
    <w:p w:rsidR="002A0E94" w:rsidRPr="00F846C1" w:rsidRDefault="002A0E94" w:rsidP="00ED304C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    Odgovorna lica u pravnom licu: </w:t>
      </w:r>
      <w:r w:rsidR="00E12F3F">
        <w:rPr>
          <w:rFonts w:ascii="Foco" w:hAnsi="Foco" w:cs="Arial"/>
          <w:sz w:val="24"/>
          <w:szCs w:val="24"/>
          <w:lang w:val="sr-Latn-CS"/>
        </w:rPr>
        <w:t>Kristina Starčević</w:t>
      </w:r>
    </w:p>
    <w:p w:rsidR="002A0E94" w:rsidRPr="00F846C1" w:rsidRDefault="002A0E94" w:rsidP="00414BCA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414BCA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7206C5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Podaci o konstrolisanim društvima preko kojih lice iz tačke 2) i 3), kao i podaci o licu koji za račun tog akcionara ostvaruje pravo glasa shodno članu 37. Zakona:</w:t>
      </w:r>
    </w:p>
    <w:p w:rsidR="002A0E94" w:rsidRPr="00F846C1" w:rsidRDefault="002A0E94" w:rsidP="009C5109">
      <w:pPr>
        <w:ind w:left="360"/>
        <w:jc w:val="both"/>
        <w:rPr>
          <w:rFonts w:ascii="Foco" w:hAnsi="Foco" w:cs="Arial"/>
          <w:b/>
          <w:bCs/>
          <w:color w:val="FF0000"/>
          <w:sz w:val="24"/>
          <w:szCs w:val="24"/>
          <w:lang w:val="sr-Latn-CS"/>
        </w:rPr>
      </w:pPr>
    </w:p>
    <w:p w:rsidR="002A0E94" w:rsidRPr="00F846C1" w:rsidRDefault="002A0E94" w:rsidP="00EB68B3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>--------</w:t>
      </w:r>
    </w:p>
    <w:p w:rsidR="002A0E94" w:rsidRPr="00F846C1" w:rsidRDefault="002A0E94" w:rsidP="007206C5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7206C5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Podaci o akcionaru, ako je akcionar različit od lica iz tačke 2) i 3), kao i podaci o licu koji za račun tog akcionara ostvaruje pravo glasa shodno članu 37. Zakona:</w:t>
      </w:r>
    </w:p>
    <w:p w:rsidR="002A0E94" w:rsidRPr="00F846C1" w:rsidRDefault="002A0E94" w:rsidP="00926BF5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>--------</w:t>
      </w:r>
    </w:p>
    <w:p w:rsidR="002A0E94" w:rsidRPr="00F846C1" w:rsidRDefault="002A0E94" w:rsidP="00BF348F">
      <w:pPr>
        <w:ind w:left="720"/>
        <w:jc w:val="right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7206C5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Podaci o ispravi i načinu na osnovu koga se dostiže, prelazi ili pada ispod propisanog praga:</w:t>
      </w:r>
    </w:p>
    <w:p w:rsidR="002A0E94" w:rsidRDefault="00576B6F" w:rsidP="007874FF">
      <w:pPr>
        <w:ind w:left="720"/>
        <w:jc w:val="both"/>
        <w:rPr>
          <w:rFonts w:ascii="Foco" w:hAnsi="Foco" w:cs="Arial"/>
          <w:sz w:val="24"/>
          <w:szCs w:val="24"/>
          <w:lang w:val="sr-Latn-RS"/>
        </w:rPr>
      </w:pPr>
      <w:r w:rsidRPr="00576B6F">
        <w:rPr>
          <w:rFonts w:ascii="Foco" w:hAnsi="Foco" w:cs="Arial"/>
          <w:sz w:val="24"/>
          <w:szCs w:val="24"/>
          <w:lang w:val="sr-Latn-RS"/>
        </w:rPr>
        <w:t>Preko p</w:t>
      </w:r>
      <w:r w:rsidRPr="00576B6F">
        <w:rPr>
          <w:rFonts w:ascii="Foco" w:hAnsi="Foco" w:cs="Arial"/>
          <w:sz w:val="24"/>
          <w:szCs w:val="24"/>
          <w:lang w:val="sr-Cyrl-RS"/>
        </w:rPr>
        <w:t>ropisan</w:t>
      </w:r>
      <w:r w:rsidRPr="00576B6F">
        <w:rPr>
          <w:rFonts w:ascii="Foco" w:hAnsi="Foco" w:cs="Arial"/>
          <w:sz w:val="24"/>
          <w:szCs w:val="24"/>
          <w:lang w:val="sr-Latn-RS"/>
        </w:rPr>
        <w:t>og</w:t>
      </w:r>
      <w:r w:rsidRPr="00576B6F">
        <w:rPr>
          <w:rFonts w:ascii="Foco" w:hAnsi="Foco" w:cs="Arial"/>
          <w:sz w:val="24"/>
          <w:szCs w:val="24"/>
          <w:lang w:val="sr-Cyrl-RS"/>
        </w:rPr>
        <w:t xml:space="preserve"> prag</w:t>
      </w:r>
      <w:r w:rsidRPr="00576B6F">
        <w:rPr>
          <w:rFonts w:ascii="Foco" w:hAnsi="Foco" w:cs="Arial"/>
          <w:sz w:val="24"/>
          <w:szCs w:val="24"/>
          <w:lang w:val="sr-Latn-RS"/>
        </w:rPr>
        <w:t>a</w:t>
      </w:r>
      <w:r w:rsidRPr="00576B6F">
        <w:rPr>
          <w:rFonts w:ascii="Foco" w:hAnsi="Foco" w:cs="Arial"/>
          <w:sz w:val="24"/>
          <w:szCs w:val="24"/>
          <w:lang w:val="sr-Cyrl-RS"/>
        </w:rPr>
        <w:t xml:space="preserve"> od </w:t>
      </w:r>
      <w:r w:rsidR="00C13A9B">
        <w:rPr>
          <w:rFonts w:ascii="Foco" w:hAnsi="Foco" w:cs="Arial"/>
          <w:sz w:val="24"/>
          <w:szCs w:val="24"/>
          <w:lang w:val="sr-Latn-RS"/>
        </w:rPr>
        <w:t>10</w:t>
      </w:r>
      <w:r w:rsidRPr="00576B6F">
        <w:rPr>
          <w:rFonts w:ascii="Foco" w:hAnsi="Foco" w:cs="Arial"/>
          <w:sz w:val="24"/>
          <w:szCs w:val="24"/>
          <w:lang w:val="sr-Cyrl-RS"/>
        </w:rPr>
        <w:t xml:space="preserve">% </w:t>
      </w:r>
      <w:r w:rsidRPr="00576B6F">
        <w:rPr>
          <w:rFonts w:ascii="Foco" w:hAnsi="Foco" w:cs="Arial"/>
          <w:sz w:val="24"/>
          <w:szCs w:val="24"/>
          <w:lang w:val="sr-Latn-RS"/>
        </w:rPr>
        <w:t>se prešlo</w:t>
      </w:r>
      <w:r w:rsidRPr="00576B6F">
        <w:rPr>
          <w:rFonts w:ascii="Foco" w:hAnsi="Foco" w:cs="Arial"/>
          <w:sz w:val="24"/>
          <w:szCs w:val="24"/>
          <w:lang w:val="sr-Cyrl-RS"/>
        </w:rPr>
        <w:t xml:space="preserve"> nakon saldiranja </w:t>
      </w:r>
      <w:r w:rsidRPr="00576B6F">
        <w:rPr>
          <w:rFonts w:ascii="Foco" w:hAnsi="Foco" w:cs="Arial"/>
          <w:sz w:val="24"/>
          <w:szCs w:val="24"/>
          <w:lang w:val="sr-Latn-RS"/>
        </w:rPr>
        <w:t>transakcij</w:t>
      </w:r>
      <w:r w:rsidRPr="00576B6F">
        <w:rPr>
          <w:rFonts w:ascii="Foco" w:hAnsi="Foco" w:cs="Arial"/>
          <w:sz w:val="24"/>
          <w:szCs w:val="24"/>
          <w:lang w:val="sr-Cyrl-RS"/>
        </w:rPr>
        <w:t>e</w:t>
      </w:r>
      <w:r w:rsidRPr="00576B6F">
        <w:rPr>
          <w:rFonts w:ascii="Foco" w:hAnsi="Foco" w:cs="Arial"/>
          <w:sz w:val="24"/>
          <w:szCs w:val="24"/>
          <w:lang w:val="sr-Latn-RS"/>
        </w:rPr>
        <w:t xml:space="preserve"> kupovine akcija </w:t>
      </w:r>
      <w:r w:rsidR="00C13A9B">
        <w:rPr>
          <w:rFonts w:ascii="Foco" w:hAnsi="Foco" w:cs="Arial"/>
          <w:sz w:val="24"/>
          <w:szCs w:val="24"/>
          <w:lang w:val="sr-Latn-RS"/>
        </w:rPr>
        <w:t xml:space="preserve">od Akcionarskog fonda </w:t>
      </w:r>
      <w:r w:rsidRPr="00576B6F">
        <w:rPr>
          <w:rFonts w:ascii="Foco" w:hAnsi="Foco" w:cs="Arial"/>
          <w:sz w:val="24"/>
          <w:szCs w:val="24"/>
          <w:lang w:val="sr-Cyrl-RS"/>
        </w:rPr>
        <w:t xml:space="preserve">na Beogradskoj berzi dana </w:t>
      </w:r>
      <w:r w:rsidR="00C13A9B">
        <w:rPr>
          <w:rFonts w:ascii="Foco" w:hAnsi="Foco" w:cs="Arial"/>
          <w:sz w:val="24"/>
          <w:szCs w:val="24"/>
          <w:lang w:val="sr-Latn-RS"/>
        </w:rPr>
        <w:t>25.11</w:t>
      </w:r>
      <w:r w:rsidRPr="00576B6F">
        <w:rPr>
          <w:rFonts w:ascii="Foco" w:hAnsi="Foco" w:cs="Arial"/>
          <w:sz w:val="24"/>
          <w:szCs w:val="24"/>
          <w:lang w:val="sr-Cyrl-RS"/>
        </w:rPr>
        <w:t>.201</w:t>
      </w:r>
      <w:r w:rsidRPr="00576B6F">
        <w:rPr>
          <w:rFonts w:ascii="Foco" w:hAnsi="Foco" w:cs="Arial"/>
          <w:sz w:val="24"/>
          <w:szCs w:val="24"/>
          <w:lang w:val="sr-Latn-RS"/>
        </w:rPr>
        <w:t>4</w:t>
      </w:r>
      <w:r w:rsidRPr="00576B6F">
        <w:rPr>
          <w:rFonts w:ascii="Foco" w:hAnsi="Foco" w:cs="Arial"/>
          <w:sz w:val="24"/>
          <w:szCs w:val="24"/>
          <w:lang w:val="sr-Cyrl-RS"/>
        </w:rPr>
        <w:t>.godine.</w:t>
      </w:r>
    </w:p>
    <w:p w:rsidR="00576B6F" w:rsidRPr="00576B6F" w:rsidRDefault="00576B6F" w:rsidP="007874FF">
      <w:pPr>
        <w:ind w:left="720"/>
        <w:jc w:val="both"/>
        <w:rPr>
          <w:rFonts w:ascii="Foco" w:hAnsi="Foco" w:cs="Arial"/>
          <w:sz w:val="24"/>
          <w:szCs w:val="24"/>
          <w:lang w:val="sr-Latn-RS"/>
        </w:rPr>
      </w:pPr>
    </w:p>
    <w:p w:rsidR="00576B6F" w:rsidRPr="00576B6F" w:rsidRDefault="00576B6F" w:rsidP="007874FF">
      <w:pPr>
        <w:ind w:left="720"/>
        <w:jc w:val="both"/>
        <w:rPr>
          <w:rFonts w:ascii="Foco" w:hAnsi="Foco" w:cs="Arial"/>
          <w:sz w:val="24"/>
          <w:szCs w:val="24"/>
          <w:lang w:val="sr-Latn-RS"/>
        </w:rPr>
      </w:pPr>
    </w:p>
    <w:p w:rsidR="002A0E94" w:rsidRPr="00F846C1" w:rsidRDefault="002A0E94" w:rsidP="007874FF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Podaci o broju glasova u apsolutnom i relevantnom iznosu kojim se dostiže, prelazi ili pada ispod propisanog praga, a na osnovu podataka izdavaoca o ukupnom broju izdatih akcija sa pravom glasa:</w:t>
      </w:r>
    </w:p>
    <w:p w:rsidR="002A0E94" w:rsidRPr="00F846C1" w:rsidRDefault="002A0E94" w:rsidP="007874F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>Ukupa</w:t>
      </w:r>
      <w:r w:rsidR="009428F0" w:rsidRPr="00F846C1">
        <w:rPr>
          <w:rFonts w:ascii="Foco" w:hAnsi="Foco" w:cs="Arial"/>
          <w:sz w:val="24"/>
          <w:szCs w:val="24"/>
          <w:lang w:val="sr-Latn-CS"/>
        </w:rPr>
        <w:t xml:space="preserve">n broj glasova izdavaoca: </w:t>
      </w:r>
      <w:r w:rsidR="00576B6F">
        <w:rPr>
          <w:rFonts w:ascii="Foco" w:hAnsi="Foco" w:cs="Arial"/>
          <w:sz w:val="24"/>
          <w:szCs w:val="24"/>
          <w:lang w:val="sr-Latn-CS"/>
        </w:rPr>
        <w:t>127.299</w:t>
      </w:r>
    </w:p>
    <w:p w:rsidR="009428F0" w:rsidRPr="00F846C1" w:rsidRDefault="009428F0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Prag od </w:t>
      </w:r>
      <w:r w:rsidR="00C13A9B">
        <w:rPr>
          <w:rFonts w:ascii="Foco" w:hAnsi="Foco" w:cs="Arial"/>
          <w:sz w:val="24"/>
          <w:szCs w:val="24"/>
          <w:lang w:val="sr-Latn-CS"/>
        </w:rPr>
        <w:t>10</w:t>
      </w:r>
      <w:r w:rsidR="002A0E94" w:rsidRPr="00F846C1">
        <w:rPr>
          <w:rFonts w:ascii="Foco" w:hAnsi="Foco" w:cs="Arial"/>
          <w:sz w:val="24"/>
          <w:szCs w:val="24"/>
          <w:lang w:val="sr-Latn-CS"/>
        </w:rPr>
        <w:t xml:space="preserve">%: </w:t>
      </w:r>
      <w:r w:rsidR="00C13A9B">
        <w:rPr>
          <w:rFonts w:ascii="Foco" w:hAnsi="Foco" w:cs="Arial"/>
          <w:sz w:val="24"/>
          <w:szCs w:val="24"/>
          <w:lang w:val="sr-Latn-CS"/>
        </w:rPr>
        <w:t>12.730</w:t>
      </w:r>
    </w:p>
    <w:p w:rsidR="002A0E94" w:rsidRPr="00F846C1" w:rsidRDefault="002A0E94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Broj posedovanih glasova pre prelaska praga iznad </w:t>
      </w:r>
      <w:r w:rsidR="00C13A9B">
        <w:rPr>
          <w:rFonts w:ascii="Foco" w:hAnsi="Foco" w:cs="Arial"/>
          <w:sz w:val="24"/>
          <w:szCs w:val="24"/>
          <w:lang w:val="sr-Latn-CS"/>
        </w:rPr>
        <w:t>10</w:t>
      </w:r>
      <w:r w:rsidRPr="00F846C1">
        <w:rPr>
          <w:rFonts w:ascii="Foco" w:hAnsi="Foco" w:cs="Arial"/>
          <w:sz w:val="24"/>
          <w:szCs w:val="24"/>
          <w:lang w:val="sr-Latn-CS"/>
        </w:rPr>
        <w:t>%:</w:t>
      </w:r>
    </w:p>
    <w:p w:rsidR="002A0E94" w:rsidRPr="00F846C1" w:rsidRDefault="002A0E94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lastRenderedPageBreak/>
        <w:t xml:space="preserve">1. Akcionar </w:t>
      </w:r>
      <w:r w:rsidR="00576B6F" w:rsidRPr="00E12F3F">
        <w:rPr>
          <w:rFonts w:ascii="Foco" w:hAnsi="Foco" w:cs="Arial"/>
          <w:sz w:val="24"/>
          <w:szCs w:val="24"/>
          <w:lang w:val="sr-Latn-RS"/>
        </w:rPr>
        <w:t>OPTALUX DOO BEOGRAD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 </w:t>
      </w:r>
      <w:r w:rsidR="006F5A5C" w:rsidRPr="00F846C1">
        <w:rPr>
          <w:rFonts w:ascii="Foco" w:hAnsi="Foco" w:cs="Arial"/>
          <w:sz w:val="24"/>
          <w:szCs w:val="24"/>
          <w:lang w:val="sr-Latn-CS"/>
        </w:rPr>
        <w:t>je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 imao</w:t>
      </w:r>
      <w:r w:rsidR="006F5A5C" w:rsidRPr="00F846C1">
        <w:rPr>
          <w:rFonts w:ascii="Foco" w:hAnsi="Foco" w:cs="Arial"/>
          <w:sz w:val="24"/>
          <w:szCs w:val="24"/>
          <w:lang w:val="sr-Latn-CS"/>
        </w:rPr>
        <w:t xml:space="preserve"> </w:t>
      </w:r>
      <w:r w:rsidR="00C13A9B">
        <w:rPr>
          <w:rFonts w:ascii="Foco" w:hAnsi="Foco" w:cs="Arial"/>
          <w:sz w:val="24"/>
          <w:szCs w:val="24"/>
          <w:lang w:val="sr-Latn-CS"/>
        </w:rPr>
        <w:t>12.473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 </w:t>
      </w:r>
      <w:r w:rsidR="00FF3F33" w:rsidRPr="00F846C1">
        <w:rPr>
          <w:rFonts w:ascii="Foco" w:hAnsi="Foco" w:cs="Arial"/>
          <w:sz w:val="24"/>
          <w:szCs w:val="24"/>
          <w:lang w:val="sr-Latn-CS"/>
        </w:rPr>
        <w:t>akcija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 pre </w:t>
      </w:r>
      <w:r w:rsidR="00576B6F">
        <w:rPr>
          <w:rFonts w:ascii="Foco" w:hAnsi="Foco" w:cs="Arial"/>
          <w:sz w:val="24"/>
          <w:szCs w:val="24"/>
          <w:lang w:val="sr-Latn-CS"/>
        </w:rPr>
        <w:t>saldiranja trgovanja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 od </w:t>
      </w:r>
      <w:r w:rsidR="00C13A9B">
        <w:rPr>
          <w:rFonts w:ascii="Foco" w:hAnsi="Foco" w:cs="Arial"/>
          <w:sz w:val="24"/>
          <w:szCs w:val="24"/>
          <w:lang w:val="sr-Latn-CS"/>
        </w:rPr>
        <w:t>25.11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>.2014.</w:t>
      </w:r>
      <w:r w:rsidRPr="00F846C1">
        <w:rPr>
          <w:rFonts w:ascii="Foco" w:hAnsi="Foco" w:cs="Arial"/>
          <w:sz w:val="24"/>
          <w:szCs w:val="24"/>
          <w:lang w:val="sr-Latn-CS"/>
        </w:rPr>
        <w:t>godine</w:t>
      </w:r>
      <w:r w:rsidR="00576B6F">
        <w:rPr>
          <w:rFonts w:ascii="Foco" w:hAnsi="Foco" w:cs="Arial"/>
          <w:sz w:val="24"/>
          <w:szCs w:val="24"/>
          <w:lang w:val="sr-Latn-CS"/>
        </w:rPr>
        <w:t>.</w:t>
      </w:r>
    </w:p>
    <w:p w:rsidR="002A0E94" w:rsidRPr="00F846C1" w:rsidRDefault="002A0E94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402EBD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Podaci o ukupnom broju glasova u apsolutnom i relevantnom iznosu koji je dostignut, pređen ili ispod kojeg se palo:</w:t>
      </w:r>
    </w:p>
    <w:p w:rsidR="002A0E94" w:rsidRPr="00F846C1" w:rsidRDefault="002A0E94" w:rsidP="00380E1A">
      <w:pPr>
        <w:ind w:left="360"/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</w:p>
    <w:p w:rsidR="007C2701" w:rsidRPr="00F846C1" w:rsidRDefault="002A0E94" w:rsidP="00576B6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1. 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 xml:space="preserve">Akcionar </w:t>
      </w:r>
      <w:r w:rsidR="00576B6F" w:rsidRPr="00E12F3F">
        <w:rPr>
          <w:rFonts w:ascii="Foco" w:hAnsi="Foco" w:cs="Arial"/>
          <w:sz w:val="24"/>
          <w:szCs w:val="24"/>
          <w:lang w:val="sr-Latn-RS"/>
        </w:rPr>
        <w:t>OPTALUX DOO BEOGRAD</w:t>
      </w:r>
      <w:r w:rsidR="00576B6F" w:rsidRPr="00F846C1">
        <w:rPr>
          <w:rFonts w:ascii="Foco" w:hAnsi="Foco" w:cs="Arial"/>
          <w:sz w:val="24"/>
          <w:szCs w:val="24"/>
          <w:lang w:val="sr-Latn-CS"/>
        </w:rPr>
        <w:t xml:space="preserve"> </w:t>
      </w:r>
      <w:r w:rsidRPr="00F846C1">
        <w:rPr>
          <w:rFonts w:ascii="Foco" w:hAnsi="Foco" w:cs="Arial"/>
          <w:sz w:val="24"/>
          <w:szCs w:val="24"/>
          <w:lang w:val="sr-Latn-CS"/>
        </w:rPr>
        <w:t>je stekao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 xml:space="preserve"> </w:t>
      </w:r>
      <w:r w:rsidR="00C13A9B">
        <w:rPr>
          <w:rFonts w:ascii="Foco" w:hAnsi="Foco" w:cs="Arial"/>
          <w:sz w:val="24"/>
          <w:szCs w:val="24"/>
          <w:lang w:val="sr-Latn-CS"/>
        </w:rPr>
        <w:t>2.500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 glasova izdavaoca kupovinom akcija na Beogradskoj Berzi dana </w:t>
      </w:r>
      <w:r w:rsidR="00C13A9B">
        <w:rPr>
          <w:rFonts w:ascii="Foco" w:hAnsi="Foco" w:cs="Arial"/>
          <w:sz w:val="24"/>
          <w:szCs w:val="24"/>
          <w:lang w:val="sr-Latn-CS"/>
        </w:rPr>
        <w:t>25.11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.2014. godine, što čini </w:t>
      </w:r>
      <w:r w:rsidRPr="00F846C1">
        <w:rPr>
          <w:rFonts w:ascii="Foco" w:hAnsi="Foco" w:cs="Arial"/>
          <w:sz w:val="24"/>
          <w:szCs w:val="24"/>
          <w:lang w:val="sr-Latn-CS"/>
        </w:rPr>
        <w:t xml:space="preserve"> </w:t>
      </w:r>
      <w:r w:rsidR="00C13A9B">
        <w:rPr>
          <w:rFonts w:ascii="Foco" w:hAnsi="Foco" w:cs="Arial"/>
          <w:sz w:val="24"/>
          <w:szCs w:val="24"/>
          <w:lang w:val="sr-Latn-CS"/>
        </w:rPr>
        <w:t>1</w:t>
      </w:r>
      <w:r w:rsidR="00576B6F">
        <w:rPr>
          <w:rFonts w:ascii="Foco" w:hAnsi="Foco" w:cs="Arial"/>
          <w:sz w:val="24"/>
          <w:szCs w:val="24"/>
          <w:lang w:val="sr-Latn-CS"/>
        </w:rPr>
        <w:t>,</w:t>
      </w:r>
      <w:r w:rsidR="00C13A9B">
        <w:rPr>
          <w:rFonts w:ascii="Foco" w:hAnsi="Foco" w:cs="Arial"/>
          <w:sz w:val="24"/>
          <w:szCs w:val="24"/>
          <w:lang w:val="sr-Latn-CS"/>
        </w:rPr>
        <w:t>9</w:t>
      </w:r>
      <w:r w:rsidR="00576B6F">
        <w:rPr>
          <w:rFonts w:ascii="Foco" w:hAnsi="Foco" w:cs="Arial"/>
          <w:sz w:val="24"/>
          <w:szCs w:val="24"/>
          <w:lang w:val="sr-Latn-CS"/>
        </w:rPr>
        <w:t>6</w:t>
      </w:r>
      <w:r w:rsidRPr="00F846C1">
        <w:rPr>
          <w:rFonts w:ascii="Foco" w:hAnsi="Foco" w:cs="Arial"/>
          <w:sz w:val="24"/>
          <w:szCs w:val="24"/>
          <w:lang w:val="sr-Latn-CS"/>
        </w:rPr>
        <w:t>% u odnosu na ukupan broj glasova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 xml:space="preserve">, tako da, obzirom da 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je prethodno posedovao </w:t>
      </w:r>
      <w:r w:rsidR="00C13A9B">
        <w:rPr>
          <w:rFonts w:ascii="Foco" w:hAnsi="Foco" w:cs="Arial"/>
          <w:sz w:val="24"/>
          <w:szCs w:val="24"/>
          <w:lang w:val="sr-Latn-CS"/>
        </w:rPr>
        <w:t>12.473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 akcij</w:t>
      </w:r>
      <w:r w:rsidR="00C13A9B">
        <w:rPr>
          <w:rFonts w:ascii="Foco" w:hAnsi="Foco" w:cs="Arial"/>
          <w:sz w:val="24"/>
          <w:szCs w:val="24"/>
          <w:lang w:val="sr-Latn-CS"/>
        </w:rPr>
        <w:t>a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, sada 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 xml:space="preserve">poseduje ukupno </w:t>
      </w:r>
      <w:r w:rsidR="00C13A9B">
        <w:rPr>
          <w:rFonts w:ascii="Foco" w:hAnsi="Foco" w:cs="Arial"/>
          <w:sz w:val="24"/>
          <w:szCs w:val="24"/>
          <w:lang w:val="sr-Latn-CS"/>
        </w:rPr>
        <w:t>14.973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 xml:space="preserve"> akcij</w:t>
      </w:r>
      <w:r w:rsidR="00C13A9B">
        <w:rPr>
          <w:rFonts w:ascii="Foco" w:hAnsi="Foco" w:cs="Arial"/>
          <w:sz w:val="24"/>
          <w:szCs w:val="24"/>
          <w:lang w:val="sr-Latn-CS"/>
        </w:rPr>
        <w:t>e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 što čini </w:t>
      </w:r>
      <w:r w:rsidR="00C13A9B">
        <w:rPr>
          <w:rFonts w:ascii="Foco" w:hAnsi="Foco" w:cs="Arial"/>
          <w:sz w:val="24"/>
          <w:szCs w:val="24"/>
          <w:lang w:val="sr-Latn-CS"/>
        </w:rPr>
        <w:t>11,76</w:t>
      </w:r>
      <w:r w:rsidR="00576B6F">
        <w:rPr>
          <w:rFonts w:ascii="Foco" w:hAnsi="Foco" w:cs="Arial"/>
          <w:sz w:val="24"/>
          <w:szCs w:val="24"/>
          <w:lang w:val="sr-Latn-CS"/>
        </w:rPr>
        <w:t>%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 xml:space="preserve"> </w:t>
      </w:r>
      <w:r w:rsidR="004B7CD8" w:rsidRPr="00F846C1">
        <w:rPr>
          <w:rFonts w:ascii="Foco" w:hAnsi="Foco" w:cs="Arial"/>
          <w:sz w:val="24"/>
          <w:szCs w:val="24"/>
          <w:lang w:val="sr-Latn-CS"/>
        </w:rPr>
        <w:t>ukup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no emitovanih akcija izdavaoca, odnosno </w:t>
      </w:r>
      <w:r w:rsidR="00C13A9B">
        <w:rPr>
          <w:rFonts w:ascii="Foco" w:hAnsi="Foco" w:cs="Arial"/>
          <w:sz w:val="24"/>
          <w:szCs w:val="24"/>
          <w:lang w:val="sr-Latn-CS"/>
        </w:rPr>
        <w:t>11,76</w:t>
      </w:r>
      <w:r w:rsidR="00576B6F">
        <w:rPr>
          <w:rFonts w:ascii="Foco" w:hAnsi="Foco" w:cs="Arial"/>
          <w:sz w:val="24"/>
          <w:szCs w:val="24"/>
          <w:lang w:val="sr-Latn-CS"/>
        </w:rPr>
        <w:t>% glasova izdavaoca.</w:t>
      </w:r>
    </w:p>
    <w:p w:rsidR="007C2701" w:rsidRPr="00F846C1" w:rsidRDefault="007C2701" w:rsidP="007C2701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7C2701">
      <w:pPr>
        <w:ind w:left="720"/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Datum kada je prag dostignut, prekoračen ili ispod kojeg se palo:</w:t>
      </w:r>
    </w:p>
    <w:p w:rsidR="002A0E94" w:rsidRPr="00F846C1" w:rsidRDefault="00C13A9B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>
        <w:rPr>
          <w:rFonts w:ascii="Foco" w:hAnsi="Foco" w:cs="Arial"/>
          <w:sz w:val="24"/>
          <w:szCs w:val="24"/>
          <w:lang w:val="sr-Latn-CS"/>
        </w:rPr>
        <w:t>28.11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>.2014</w:t>
      </w:r>
      <w:r w:rsidR="002A0E94" w:rsidRPr="00F846C1">
        <w:rPr>
          <w:rFonts w:ascii="Foco" w:hAnsi="Foco" w:cs="Arial"/>
          <w:sz w:val="24"/>
          <w:szCs w:val="24"/>
          <w:lang w:val="sr-Latn-CS"/>
        </w:rPr>
        <w:t>. godine.</w:t>
      </w:r>
    </w:p>
    <w:p w:rsidR="002A0E94" w:rsidRPr="00F846C1" w:rsidRDefault="002A0E94" w:rsidP="00402EBD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402EBD">
      <w:pPr>
        <w:numPr>
          <w:ilvl w:val="0"/>
          <w:numId w:val="3"/>
        </w:numPr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  <w:r w:rsidRPr="00F846C1">
        <w:rPr>
          <w:rFonts w:ascii="Foco" w:hAnsi="Foco" w:cs="Arial"/>
          <w:b/>
          <w:bCs/>
          <w:sz w:val="24"/>
          <w:szCs w:val="24"/>
          <w:lang w:val="sr-Latn-CS"/>
        </w:rPr>
        <w:t>Datum kada je izdavaoc primio Obaveštenja o značajnom učešću:</w:t>
      </w:r>
    </w:p>
    <w:p w:rsidR="002A0E94" w:rsidRPr="00F846C1" w:rsidRDefault="00C13A9B" w:rsidP="00BF348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>
        <w:rPr>
          <w:rFonts w:ascii="Foco" w:hAnsi="Foco" w:cs="Arial"/>
          <w:sz w:val="24"/>
          <w:szCs w:val="24"/>
          <w:lang w:val="sr-Latn-CS"/>
        </w:rPr>
        <w:t>01.12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>.2014</w:t>
      </w:r>
      <w:r w:rsidR="002A0E94" w:rsidRPr="00F846C1">
        <w:rPr>
          <w:rFonts w:ascii="Foco" w:hAnsi="Foco" w:cs="Arial"/>
          <w:sz w:val="24"/>
          <w:szCs w:val="24"/>
          <w:lang w:val="sr-Latn-CS"/>
        </w:rPr>
        <w:t>. godine.</w:t>
      </w:r>
    </w:p>
    <w:p w:rsidR="002A0E94" w:rsidRPr="00F846C1" w:rsidRDefault="002A0E94" w:rsidP="00BF348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F846C1" w:rsidRDefault="002A0E94" w:rsidP="00BF348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576B6F" w:rsidRDefault="00576B6F" w:rsidP="00BF348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</w:p>
    <w:p w:rsidR="002A0E94" w:rsidRPr="00576B6F" w:rsidRDefault="002A0E94" w:rsidP="00576B6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 xml:space="preserve">Velika Plana, </w:t>
      </w:r>
      <w:r w:rsidR="00C13A9B">
        <w:rPr>
          <w:rFonts w:ascii="Foco" w:hAnsi="Foco" w:cs="Arial"/>
          <w:sz w:val="24"/>
          <w:szCs w:val="24"/>
          <w:lang w:val="sr-Latn-CS"/>
        </w:rPr>
        <w:t>01.12</w:t>
      </w:r>
      <w:r w:rsidR="00D01D68" w:rsidRPr="00F846C1">
        <w:rPr>
          <w:rFonts w:ascii="Foco" w:hAnsi="Foco" w:cs="Arial"/>
          <w:sz w:val="24"/>
          <w:szCs w:val="24"/>
          <w:lang w:val="sr-Latn-CS"/>
        </w:rPr>
        <w:t>.2014</w:t>
      </w:r>
      <w:r w:rsidRPr="00F846C1">
        <w:rPr>
          <w:rFonts w:ascii="Foco" w:hAnsi="Foco" w:cs="Arial"/>
          <w:sz w:val="24"/>
          <w:szCs w:val="24"/>
          <w:lang w:val="sr-Latn-CS"/>
        </w:rPr>
        <w:t>. godine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                                                                </w:t>
      </w:r>
      <w:r w:rsidR="00576B6F" w:rsidRPr="00576B6F">
        <w:rPr>
          <w:rFonts w:ascii="Foco" w:hAnsi="Foco" w:cs="Arial"/>
          <w:sz w:val="24"/>
          <w:szCs w:val="24"/>
          <w:lang w:val="sr-Latn-CS"/>
        </w:rPr>
        <w:t xml:space="preserve"> </w:t>
      </w:r>
      <w:r w:rsidRPr="00576B6F">
        <w:rPr>
          <w:rFonts w:ascii="Foco" w:hAnsi="Foco" w:cs="Arial"/>
          <w:bCs/>
          <w:sz w:val="24"/>
          <w:szCs w:val="24"/>
          <w:lang w:val="sr-Latn-CS"/>
        </w:rPr>
        <w:t>DIREKTOR</w:t>
      </w:r>
    </w:p>
    <w:p w:rsidR="00576B6F" w:rsidRPr="00F846C1" w:rsidRDefault="00576B6F" w:rsidP="00BF348F">
      <w:pPr>
        <w:ind w:left="720"/>
        <w:jc w:val="both"/>
        <w:rPr>
          <w:rFonts w:ascii="Foco" w:hAnsi="Foco" w:cs="Arial"/>
          <w:b/>
          <w:bCs/>
          <w:sz w:val="24"/>
          <w:szCs w:val="24"/>
          <w:lang w:val="sr-Latn-CS"/>
        </w:rPr>
      </w:pPr>
    </w:p>
    <w:p w:rsidR="002A0E94" w:rsidRPr="00F846C1" w:rsidRDefault="006F5A5C" w:rsidP="007874FF">
      <w:pPr>
        <w:ind w:left="720"/>
        <w:jc w:val="both"/>
        <w:rPr>
          <w:rFonts w:ascii="Foco" w:hAnsi="Foco" w:cs="Arial"/>
          <w:sz w:val="24"/>
          <w:szCs w:val="24"/>
          <w:lang w:val="sr-Latn-CS"/>
        </w:rPr>
      </w:pPr>
      <w:r w:rsidRPr="00F846C1">
        <w:rPr>
          <w:rFonts w:ascii="Foco" w:hAnsi="Foco" w:cs="Arial"/>
          <w:sz w:val="24"/>
          <w:szCs w:val="24"/>
          <w:lang w:val="sr-Latn-CS"/>
        </w:rPr>
        <w:tab/>
      </w:r>
      <w:r w:rsidRPr="00F846C1">
        <w:rPr>
          <w:rFonts w:ascii="Foco" w:hAnsi="Foco" w:cs="Arial"/>
          <w:sz w:val="24"/>
          <w:szCs w:val="24"/>
          <w:lang w:val="sr-Latn-CS"/>
        </w:rPr>
        <w:tab/>
      </w:r>
      <w:r w:rsidRPr="00F846C1">
        <w:rPr>
          <w:rFonts w:ascii="Foco" w:hAnsi="Foco" w:cs="Arial"/>
          <w:sz w:val="24"/>
          <w:szCs w:val="24"/>
          <w:lang w:val="sr-Latn-CS"/>
        </w:rPr>
        <w:tab/>
      </w:r>
      <w:r w:rsidRPr="00F846C1">
        <w:rPr>
          <w:rFonts w:ascii="Foco" w:hAnsi="Foco" w:cs="Arial"/>
          <w:sz w:val="24"/>
          <w:szCs w:val="24"/>
          <w:lang w:val="sr-Latn-CS"/>
        </w:rPr>
        <w:tab/>
      </w:r>
      <w:r w:rsidRPr="00F846C1">
        <w:rPr>
          <w:rFonts w:ascii="Foco" w:hAnsi="Foco" w:cs="Arial"/>
          <w:sz w:val="24"/>
          <w:szCs w:val="24"/>
          <w:lang w:val="sr-Latn-CS"/>
        </w:rPr>
        <w:tab/>
      </w:r>
      <w:r w:rsidRPr="00F846C1">
        <w:rPr>
          <w:rFonts w:ascii="Foco" w:hAnsi="Foco" w:cs="Arial"/>
          <w:sz w:val="24"/>
          <w:szCs w:val="24"/>
          <w:lang w:val="sr-Latn-CS"/>
        </w:rPr>
        <w:tab/>
        <w:t xml:space="preserve">                 </w:t>
      </w:r>
      <w:r w:rsidR="00576B6F">
        <w:rPr>
          <w:rFonts w:ascii="Foco" w:hAnsi="Foco" w:cs="Arial"/>
          <w:sz w:val="24"/>
          <w:szCs w:val="24"/>
          <w:lang w:val="sr-Latn-CS"/>
        </w:rPr>
        <w:t xml:space="preserve">                   Ljubomir Đorđević</w:t>
      </w:r>
    </w:p>
    <w:p w:rsidR="002A0E94" w:rsidRPr="00F846C1" w:rsidRDefault="002A0E94" w:rsidP="00860A62">
      <w:pPr>
        <w:rPr>
          <w:rFonts w:ascii="Foco" w:hAnsi="Foco" w:cs="Arial"/>
          <w:b/>
          <w:bCs/>
          <w:sz w:val="16"/>
          <w:szCs w:val="16"/>
          <w:lang w:val="sr-Latn-CS"/>
        </w:rPr>
      </w:pPr>
    </w:p>
    <w:sectPr w:rsidR="002A0E94" w:rsidRPr="00F846C1" w:rsidSect="007206C5">
      <w:headerReference w:type="default" r:id="rId8"/>
      <w:footerReference w:type="default" r:id="rId9"/>
      <w:pgSz w:w="11907" w:h="16840" w:code="9"/>
      <w:pgMar w:top="1134" w:right="1134" w:bottom="567" w:left="1134" w:header="1077" w:footer="107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0B" w:rsidRDefault="00CC730B">
      <w:r>
        <w:separator/>
      </w:r>
    </w:p>
  </w:endnote>
  <w:endnote w:type="continuationSeparator" w:id="0">
    <w:p w:rsidR="00CC730B" w:rsidRDefault="00C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co">
    <w:panose1 w:val="020B0504050202020203"/>
    <w:charset w:val="EE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C 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94" w:rsidRDefault="002A0E94">
    <w:pPr>
      <w:tabs>
        <w:tab w:val="left" w:pos="540"/>
        <w:tab w:val="left" w:pos="4410"/>
      </w:tabs>
      <w:spacing w:line="240" w:lineRule="atLeast"/>
      <w:rPr>
        <w:rFonts w:ascii="YU C Swiss" w:hAnsi="YU C Swiss" w:cs="YU C Swiss"/>
        <w:i/>
        <w:i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0B" w:rsidRDefault="00CC730B">
      <w:r>
        <w:separator/>
      </w:r>
    </w:p>
  </w:footnote>
  <w:footnote w:type="continuationSeparator" w:id="0">
    <w:p w:rsidR="00CC730B" w:rsidRDefault="00CC7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94" w:rsidRDefault="002A0E94">
    <w:pPr>
      <w:tabs>
        <w:tab w:val="left" w:pos="540"/>
        <w:tab w:val="left" w:pos="4410"/>
      </w:tabs>
      <w:spacing w:line="240" w:lineRule="atLeast"/>
      <w:rPr>
        <w:rFonts w:ascii="YU C Swiss" w:hAnsi="YU C Swiss" w:cs="YU C Swis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2113"/>
    <w:multiLevelType w:val="hybridMultilevel"/>
    <w:tmpl w:val="C8307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13C5"/>
    <w:multiLevelType w:val="hybridMultilevel"/>
    <w:tmpl w:val="2B884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41C8C"/>
    <w:multiLevelType w:val="hybridMultilevel"/>
    <w:tmpl w:val="CF48AE5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CE"/>
    <w:rsid w:val="00017F18"/>
    <w:rsid w:val="000200D5"/>
    <w:rsid w:val="000210AA"/>
    <w:rsid w:val="0004013F"/>
    <w:rsid w:val="00050B76"/>
    <w:rsid w:val="000776A2"/>
    <w:rsid w:val="000B0AAE"/>
    <w:rsid w:val="000B17E3"/>
    <w:rsid w:val="000E5616"/>
    <w:rsid w:val="00167DD1"/>
    <w:rsid w:val="00180269"/>
    <w:rsid w:val="001D372F"/>
    <w:rsid w:val="001F6EE2"/>
    <w:rsid w:val="00220375"/>
    <w:rsid w:val="00245F17"/>
    <w:rsid w:val="00267700"/>
    <w:rsid w:val="0027765F"/>
    <w:rsid w:val="002A0E94"/>
    <w:rsid w:val="002A25A2"/>
    <w:rsid w:val="002A6B14"/>
    <w:rsid w:val="002B567D"/>
    <w:rsid w:val="002D7F87"/>
    <w:rsid w:val="002F414D"/>
    <w:rsid w:val="002F5F00"/>
    <w:rsid w:val="00323A00"/>
    <w:rsid w:val="00331E03"/>
    <w:rsid w:val="00346321"/>
    <w:rsid w:val="00360630"/>
    <w:rsid w:val="0036345C"/>
    <w:rsid w:val="00380E1A"/>
    <w:rsid w:val="003B2C33"/>
    <w:rsid w:val="003D0187"/>
    <w:rsid w:val="003F7B1D"/>
    <w:rsid w:val="00402EBD"/>
    <w:rsid w:val="00403A22"/>
    <w:rsid w:val="00405402"/>
    <w:rsid w:val="00414BCA"/>
    <w:rsid w:val="00433AF4"/>
    <w:rsid w:val="00447552"/>
    <w:rsid w:val="004511CC"/>
    <w:rsid w:val="00452280"/>
    <w:rsid w:val="0047085E"/>
    <w:rsid w:val="00491FF5"/>
    <w:rsid w:val="004A3328"/>
    <w:rsid w:val="004A7E64"/>
    <w:rsid w:val="004B7CD8"/>
    <w:rsid w:val="004D76EB"/>
    <w:rsid w:val="00505E6B"/>
    <w:rsid w:val="00534BB5"/>
    <w:rsid w:val="00542BB9"/>
    <w:rsid w:val="00576B6F"/>
    <w:rsid w:val="005A162C"/>
    <w:rsid w:val="005A7015"/>
    <w:rsid w:val="005A73BA"/>
    <w:rsid w:val="005B4F10"/>
    <w:rsid w:val="005C1C11"/>
    <w:rsid w:val="00607316"/>
    <w:rsid w:val="006170BC"/>
    <w:rsid w:val="006222AF"/>
    <w:rsid w:val="006300D4"/>
    <w:rsid w:val="00673A14"/>
    <w:rsid w:val="00674A31"/>
    <w:rsid w:val="006769C8"/>
    <w:rsid w:val="00696220"/>
    <w:rsid w:val="006A3F6A"/>
    <w:rsid w:val="006F5A5C"/>
    <w:rsid w:val="0070579C"/>
    <w:rsid w:val="007206C5"/>
    <w:rsid w:val="0073156C"/>
    <w:rsid w:val="00736183"/>
    <w:rsid w:val="00740146"/>
    <w:rsid w:val="007410A3"/>
    <w:rsid w:val="00741D30"/>
    <w:rsid w:val="00753D48"/>
    <w:rsid w:val="007874FF"/>
    <w:rsid w:val="00793B3A"/>
    <w:rsid w:val="00794F1F"/>
    <w:rsid w:val="007C2701"/>
    <w:rsid w:val="007E1418"/>
    <w:rsid w:val="007E7AD4"/>
    <w:rsid w:val="007F11F7"/>
    <w:rsid w:val="007F5C2C"/>
    <w:rsid w:val="00803093"/>
    <w:rsid w:val="00815F6B"/>
    <w:rsid w:val="00820524"/>
    <w:rsid w:val="00841422"/>
    <w:rsid w:val="00845EDD"/>
    <w:rsid w:val="00860A62"/>
    <w:rsid w:val="00861E3F"/>
    <w:rsid w:val="008E1E48"/>
    <w:rsid w:val="008E6D5C"/>
    <w:rsid w:val="008F7DF1"/>
    <w:rsid w:val="00910BD6"/>
    <w:rsid w:val="009130F8"/>
    <w:rsid w:val="00915A5B"/>
    <w:rsid w:val="00921FE9"/>
    <w:rsid w:val="00926BF5"/>
    <w:rsid w:val="009358CB"/>
    <w:rsid w:val="009428F0"/>
    <w:rsid w:val="00945856"/>
    <w:rsid w:val="009A19FB"/>
    <w:rsid w:val="009A6198"/>
    <w:rsid w:val="009C5109"/>
    <w:rsid w:val="00A01FC2"/>
    <w:rsid w:val="00A7771D"/>
    <w:rsid w:val="00A844AD"/>
    <w:rsid w:val="00AA5B1F"/>
    <w:rsid w:val="00AE1950"/>
    <w:rsid w:val="00B03E54"/>
    <w:rsid w:val="00B12457"/>
    <w:rsid w:val="00B33641"/>
    <w:rsid w:val="00B40A14"/>
    <w:rsid w:val="00B4660D"/>
    <w:rsid w:val="00B52A44"/>
    <w:rsid w:val="00B65633"/>
    <w:rsid w:val="00BA1F78"/>
    <w:rsid w:val="00BB6065"/>
    <w:rsid w:val="00BD7EB5"/>
    <w:rsid w:val="00BE6E43"/>
    <w:rsid w:val="00BF348F"/>
    <w:rsid w:val="00C102A8"/>
    <w:rsid w:val="00C12488"/>
    <w:rsid w:val="00C13A9B"/>
    <w:rsid w:val="00C262F9"/>
    <w:rsid w:val="00C27A73"/>
    <w:rsid w:val="00C51229"/>
    <w:rsid w:val="00C544D7"/>
    <w:rsid w:val="00C572A7"/>
    <w:rsid w:val="00C57987"/>
    <w:rsid w:val="00C723AB"/>
    <w:rsid w:val="00C82F5E"/>
    <w:rsid w:val="00CA3571"/>
    <w:rsid w:val="00CC730B"/>
    <w:rsid w:val="00CD79F7"/>
    <w:rsid w:val="00CE4C70"/>
    <w:rsid w:val="00CF68F7"/>
    <w:rsid w:val="00D012B5"/>
    <w:rsid w:val="00D01D68"/>
    <w:rsid w:val="00D36AC9"/>
    <w:rsid w:val="00D70521"/>
    <w:rsid w:val="00D7245E"/>
    <w:rsid w:val="00D83131"/>
    <w:rsid w:val="00DC7CCE"/>
    <w:rsid w:val="00DE53E6"/>
    <w:rsid w:val="00E12F3F"/>
    <w:rsid w:val="00E37C59"/>
    <w:rsid w:val="00E563B2"/>
    <w:rsid w:val="00E75C1D"/>
    <w:rsid w:val="00EB68B3"/>
    <w:rsid w:val="00EC12CC"/>
    <w:rsid w:val="00EC4DF1"/>
    <w:rsid w:val="00ED304C"/>
    <w:rsid w:val="00ED7AE3"/>
    <w:rsid w:val="00F028E1"/>
    <w:rsid w:val="00F332A7"/>
    <w:rsid w:val="00F3555A"/>
    <w:rsid w:val="00F46ED2"/>
    <w:rsid w:val="00F479A5"/>
    <w:rsid w:val="00F70498"/>
    <w:rsid w:val="00F846C1"/>
    <w:rsid w:val="00F968A7"/>
    <w:rsid w:val="00FB12C8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C8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69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9A6198"/>
    <w:rPr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6769C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9A6198"/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6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6198"/>
    <w:rPr>
      <w:sz w:val="2"/>
      <w:szCs w:val="2"/>
      <w:lang w:val="en-GB" w:eastAsia="en-US"/>
    </w:rPr>
  </w:style>
  <w:style w:type="character" w:styleId="Hyperlink">
    <w:name w:val="Hyperlink"/>
    <w:uiPriority w:val="99"/>
    <w:rsid w:val="006073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C8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69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9A6198"/>
    <w:rPr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6769C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9A6198"/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6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6198"/>
    <w:rPr>
      <w:sz w:val="2"/>
      <w:szCs w:val="2"/>
      <w:lang w:val="en-GB" w:eastAsia="en-US"/>
    </w:rPr>
  </w:style>
  <w:style w:type="character" w:styleId="Hyperlink">
    <w:name w:val="Hyperlink"/>
    <w:uiPriority w:val="99"/>
    <w:rsid w:val="00607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OP[TINSKI SUD</vt:lpstr>
    </vt:vector>
  </TitlesOfParts>
  <Company>SREMPUT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OP[TINSKI SUD</dc:title>
  <dc:creator>Projekt biro</dc:creator>
  <cp:lastModifiedBy>Valentina Trkulja</cp:lastModifiedBy>
  <cp:revision>2</cp:revision>
  <cp:lastPrinted>2014-04-24T09:52:00Z</cp:lastPrinted>
  <dcterms:created xsi:type="dcterms:W3CDTF">2014-12-01T14:31:00Z</dcterms:created>
  <dcterms:modified xsi:type="dcterms:W3CDTF">2014-12-01T14:31:00Z</dcterms:modified>
</cp:coreProperties>
</file>